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F2D" w:rsidRDefault="00210F3F">
      <w:pPr>
        <w:spacing w:after="0" w:line="259" w:lineRule="auto"/>
        <w:ind w:right="7"/>
        <w:jc w:val="center"/>
      </w:pPr>
      <w:bookmarkStart w:id="0" w:name="_GoBack"/>
      <w:bookmarkEnd w:id="0"/>
      <w:r>
        <w:rPr>
          <w:b/>
        </w:rPr>
        <w:t xml:space="preserve">Course Syllabi </w:t>
      </w:r>
    </w:p>
    <w:p w:rsidR="007D4F2D" w:rsidRDefault="00210F3F">
      <w:pPr>
        <w:pStyle w:val="Heading1"/>
        <w:ind w:right="5"/>
      </w:pPr>
      <w:r>
        <w:t xml:space="preserve">RELE 1203 Real Estate Appraisal </w:t>
      </w:r>
    </w:p>
    <w:tbl>
      <w:tblPr>
        <w:tblStyle w:val="TableGrid"/>
        <w:tblW w:w="7250" w:type="dxa"/>
        <w:tblInd w:w="-1" w:type="dxa"/>
        <w:tblLook w:val="04A0" w:firstRow="1" w:lastRow="0" w:firstColumn="1" w:lastColumn="0" w:noHBand="0" w:noVBand="1"/>
      </w:tblPr>
      <w:tblGrid>
        <w:gridCol w:w="2160"/>
        <w:gridCol w:w="720"/>
        <w:gridCol w:w="4370"/>
      </w:tblGrid>
      <w:tr w:rsidR="007D4F2D">
        <w:trPr>
          <w:trHeight w:val="245"/>
        </w:trPr>
        <w:tc>
          <w:tcPr>
            <w:tcW w:w="2160" w:type="dxa"/>
            <w:tcBorders>
              <w:top w:val="nil"/>
              <w:left w:val="nil"/>
              <w:bottom w:val="nil"/>
              <w:right w:val="nil"/>
            </w:tcBorders>
          </w:tcPr>
          <w:p w:rsidR="007D4F2D" w:rsidRDefault="00210F3F">
            <w:pPr>
              <w:spacing w:after="0" w:line="259" w:lineRule="auto"/>
              <w:ind w:left="1" w:firstLine="0"/>
              <w:jc w:val="left"/>
            </w:pPr>
            <w:r>
              <w:t xml:space="preserve"> </w:t>
            </w:r>
          </w:p>
        </w:tc>
        <w:tc>
          <w:tcPr>
            <w:tcW w:w="720" w:type="dxa"/>
            <w:tcBorders>
              <w:top w:val="nil"/>
              <w:left w:val="nil"/>
              <w:bottom w:val="nil"/>
              <w:right w:val="nil"/>
            </w:tcBorders>
          </w:tcPr>
          <w:p w:rsidR="007D4F2D" w:rsidRDefault="007D4F2D">
            <w:pPr>
              <w:spacing w:after="160" w:line="259" w:lineRule="auto"/>
              <w:ind w:left="0" w:firstLine="0"/>
              <w:jc w:val="left"/>
            </w:pPr>
          </w:p>
        </w:tc>
        <w:tc>
          <w:tcPr>
            <w:tcW w:w="4370" w:type="dxa"/>
            <w:tcBorders>
              <w:top w:val="nil"/>
              <w:left w:val="nil"/>
              <w:bottom w:val="nil"/>
              <w:right w:val="nil"/>
            </w:tcBorders>
          </w:tcPr>
          <w:p w:rsidR="007D4F2D" w:rsidRDefault="007D4F2D">
            <w:pPr>
              <w:spacing w:after="160" w:line="259" w:lineRule="auto"/>
              <w:ind w:left="0" w:firstLine="0"/>
              <w:jc w:val="left"/>
            </w:pPr>
          </w:p>
        </w:tc>
      </w:tr>
      <w:tr w:rsidR="007D4F2D">
        <w:trPr>
          <w:trHeight w:val="229"/>
        </w:trPr>
        <w:tc>
          <w:tcPr>
            <w:tcW w:w="2160" w:type="dxa"/>
            <w:tcBorders>
              <w:top w:val="nil"/>
              <w:left w:val="nil"/>
              <w:bottom w:val="nil"/>
              <w:right w:val="nil"/>
            </w:tcBorders>
          </w:tcPr>
          <w:p w:rsidR="007D4F2D" w:rsidRDefault="007D4F2D">
            <w:pPr>
              <w:tabs>
                <w:tab w:val="center" w:pos="1441"/>
              </w:tabs>
              <w:spacing w:after="0" w:line="259" w:lineRule="auto"/>
              <w:ind w:left="0" w:firstLine="0"/>
              <w:jc w:val="left"/>
            </w:pPr>
          </w:p>
        </w:tc>
        <w:tc>
          <w:tcPr>
            <w:tcW w:w="720" w:type="dxa"/>
            <w:tcBorders>
              <w:top w:val="nil"/>
              <w:left w:val="nil"/>
              <w:bottom w:val="nil"/>
              <w:right w:val="nil"/>
            </w:tcBorders>
          </w:tcPr>
          <w:p w:rsidR="007D4F2D" w:rsidRDefault="007D4F2D">
            <w:pPr>
              <w:spacing w:after="0" w:line="259" w:lineRule="auto"/>
              <w:ind w:left="1" w:firstLine="0"/>
              <w:jc w:val="left"/>
            </w:pPr>
          </w:p>
        </w:tc>
        <w:tc>
          <w:tcPr>
            <w:tcW w:w="4370" w:type="dxa"/>
            <w:tcBorders>
              <w:top w:val="nil"/>
              <w:left w:val="nil"/>
              <w:bottom w:val="nil"/>
              <w:right w:val="nil"/>
            </w:tcBorders>
          </w:tcPr>
          <w:p w:rsidR="007D4F2D" w:rsidRDefault="007D4F2D">
            <w:pPr>
              <w:spacing w:after="0" w:line="259" w:lineRule="auto"/>
              <w:ind w:left="1" w:firstLine="0"/>
              <w:jc w:val="left"/>
            </w:pPr>
          </w:p>
        </w:tc>
      </w:tr>
      <w:tr w:rsidR="007D4F2D">
        <w:trPr>
          <w:trHeight w:val="230"/>
        </w:trPr>
        <w:tc>
          <w:tcPr>
            <w:tcW w:w="2160" w:type="dxa"/>
            <w:tcBorders>
              <w:top w:val="nil"/>
              <w:left w:val="nil"/>
              <w:bottom w:val="nil"/>
              <w:right w:val="nil"/>
            </w:tcBorders>
          </w:tcPr>
          <w:p w:rsidR="007D4F2D" w:rsidRDefault="00210F3F">
            <w:pPr>
              <w:tabs>
                <w:tab w:val="center" w:pos="1441"/>
              </w:tabs>
              <w:spacing w:after="0" w:line="259" w:lineRule="auto"/>
              <w:ind w:left="0" w:firstLine="0"/>
              <w:jc w:val="left"/>
            </w:pPr>
            <w:r>
              <w:t xml:space="preserve">PROFESSOR:  </w:t>
            </w:r>
            <w:r>
              <w:tab/>
              <w:t xml:space="preserve"> </w:t>
            </w:r>
          </w:p>
        </w:tc>
        <w:tc>
          <w:tcPr>
            <w:tcW w:w="720" w:type="dxa"/>
            <w:tcBorders>
              <w:top w:val="nil"/>
              <w:left w:val="nil"/>
              <w:bottom w:val="nil"/>
              <w:right w:val="nil"/>
            </w:tcBorders>
          </w:tcPr>
          <w:p w:rsidR="007D4F2D" w:rsidRDefault="00210F3F">
            <w:pPr>
              <w:spacing w:after="0" w:line="259" w:lineRule="auto"/>
              <w:ind w:left="1" w:firstLine="0"/>
              <w:jc w:val="left"/>
            </w:pPr>
            <w:r>
              <w:t xml:space="preserve"> </w:t>
            </w:r>
          </w:p>
        </w:tc>
        <w:tc>
          <w:tcPr>
            <w:tcW w:w="4370" w:type="dxa"/>
            <w:tcBorders>
              <w:top w:val="nil"/>
              <w:left w:val="nil"/>
              <w:bottom w:val="nil"/>
              <w:right w:val="nil"/>
            </w:tcBorders>
          </w:tcPr>
          <w:p w:rsidR="007D4F2D" w:rsidRDefault="00677F30">
            <w:pPr>
              <w:spacing w:after="0" w:line="259" w:lineRule="auto"/>
              <w:ind w:left="1" w:firstLine="0"/>
              <w:jc w:val="left"/>
            </w:pPr>
            <w:r>
              <w:t>Petra Gambles</w:t>
            </w:r>
          </w:p>
        </w:tc>
      </w:tr>
      <w:tr w:rsidR="007D4F2D">
        <w:trPr>
          <w:trHeight w:val="230"/>
        </w:trPr>
        <w:tc>
          <w:tcPr>
            <w:tcW w:w="2160" w:type="dxa"/>
            <w:tcBorders>
              <w:top w:val="nil"/>
              <w:left w:val="nil"/>
              <w:bottom w:val="nil"/>
              <w:right w:val="nil"/>
            </w:tcBorders>
          </w:tcPr>
          <w:p w:rsidR="007D4F2D" w:rsidRDefault="00210F3F">
            <w:pPr>
              <w:tabs>
                <w:tab w:val="center" w:pos="1441"/>
              </w:tabs>
              <w:spacing w:after="0" w:line="259" w:lineRule="auto"/>
              <w:ind w:left="0" w:firstLine="0"/>
              <w:jc w:val="left"/>
            </w:pPr>
            <w:r>
              <w:t xml:space="preserve">OFFICE:  </w:t>
            </w:r>
            <w:r>
              <w:tab/>
              <w:t xml:space="preserve"> </w:t>
            </w:r>
          </w:p>
        </w:tc>
        <w:tc>
          <w:tcPr>
            <w:tcW w:w="720" w:type="dxa"/>
            <w:tcBorders>
              <w:top w:val="nil"/>
              <w:left w:val="nil"/>
              <w:bottom w:val="nil"/>
              <w:right w:val="nil"/>
            </w:tcBorders>
          </w:tcPr>
          <w:p w:rsidR="007D4F2D" w:rsidRDefault="00210F3F">
            <w:pPr>
              <w:spacing w:after="0" w:line="259" w:lineRule="auto"/>
              <w:ind w:left="1" w:firstLine="0"/>
              <w:jc w:val="left"/>
            </w:pPr>
            <w:r>
              <w:t xml:space="preserve"> </w:t>
            </w:r>
          </w:p>
        </w:tc>
        <w:tc>
          <w:tcPr>
            <w:tcW w:w="4370" w:type="dxa"/>
            <w:tcBorders>
              <w:top w:val="nil"/>
              <w:left w:val="nil"/>
              <w:bottom w:val="nil"/>
              <w:right w:val="nil"/>
            </w:tcBorders>
          </w:tcPr>
          <w:p w:rsidR="007D4F2D" w:rsidRDefault="00210F3F">
            <w:pPr>
              <w:spacing w:after="0" w:line="259" w:lineRule="auto"/>
              <w:ind w:left="1" w:firstLine="0"/>
              <w:jc w:val="left"/>
            </w:pPr>
            <w:r>
              <w:t xml:space="preserve">LBC 120H </w:t>
            </w:r>
          </w:p>
        </w:tc>
      </w:tr>
      <w:tr w:rsidR="007D4F2D">
        <w:trPr>
          <w:trHeight w:val="230"/>
        </w:trPr>
        <w:tc>
          <w:tcPr>
            <w:tcW w:w="2160" w:type="dxa"/>
            <w:tcBorders>
              <w:top w:val="nil"/>
              <w:left w:val="nil"/>
              <w:bottom w:val="nil"/>
              <w:right w:val="nil"/>
            </w:tcBorders>
          </w:tcPr>
          <w:p w:rsidR="007D4F2D" w:rsidRDefault="00210F3F">
            <w:pPr>
              <w:tabs>
                <w:tab w:val="center" w:pos="1440"/>
              </w:tabs>
              <w:spacing w:after="0" w:line="259" w:lineRule="auto"/>
              <w:ind w:left="0" w:firstLine="0"/>
              <w:jc w:val="left"/>
            </w:pPr>
            <w:r>
              <w:t xml:space="preserve">TELEPHONE: </w:t>
            </w:r>
            <w:r>
              <w:tab/>
              <w:t xml:space="preserve"> </w:t>
            </w:r>
          </w:p>
        </w:tc>
        <w:tc>
          <w:tcPr>
            <w:tcW w:w="720" w:type="dxa"/>
            <w:tcBorders>
              <w:top w:val="nil"/>
              <w:left w:val="nil"/>
              <w:bottom w:val="nil"/>
              <w:right w:val="nil"/>
            </w:tcBorders>
          </w:tcPr>
          <w:p w:rsidR="007D4F2D" w:rsidRDefault="00210F3F">
            <w:pPr>
              <w:spacing w:after="0" w:line="259" w:lineRule="auto"/>
              <w:ind w:left="1" w:firstLine="0"/>
              <w:jc w:val="left"/>
            </w:pPr>
            <w:r>
              <w:t xml:space="preserve"> </w:t>
            </w:r>
          </w:p>
        </w:tc>
        <w:tc>
          <w:tcPr>
            <w:tcW w:w="4370" w:type="dxa"/>
            <w:tcBorders>
              <w:top w:val="nil"/>
              <w:left w:val="nil"/>
              <w:bottom w:val="nil"/>
              <w:right w:val="nil"/>
            </w:tcBorders>
          </w:tcPr>
          <w:p w:rsidR="007D4F2D" w:rsidRDefault="00210F3F">
            <w:pPr>
              <w:tabs>
                <w:tab w:val="center" w:pos="3601"/>
                <w:tab w:val="center" w:pos="4320"/>
              </w:tabs>
              <w:spacing w:after="0" w:line="259" w:lineRule="auto"/>
              <w:ind w:left="0" w:firstLine="0"/>
              <w:jc w:val="left"/>
            </w:pPr>
            <w:r>
              <w:t>(806) 716-4653; Cell (</w:t>
            </w:r>
            <w:r w:rsidR="00677F30">
              <w:t>214</w:t>
            </w:r>
            <w:r>
              <w:t>)</w:t>
            </w:r>
            <w:r w:rsidR="00677F30">
              <w:t xml:space="preserve"> 543-2506</w:t>
            </w:r>
            <w:r>
              <w:t xml:space="preserve">  </w:t>
            </w:r>
            <w:r>
              <w:tab/>
            </w:r>
            <w:r>
              <w:tab/>
              <w:t xml:space="preserve"> </w:t>
            </w:r>
          </w:p>
        </w:tc>
      </w:tr>
      <w:tr w:rsidR="007D4F2D">
        <w:trPr>
          <w:trHeight w:val="230"/>
        </w:trPr>
        <w:tc>
          <w:tcPr>
            <w:tcW w:w="2160" w:type="dxa"/>
            <w:tcBorders>
              <w:top w:val="nil"/>
              <w:left w:val="nil"/>
              <w:bottom w:val="nil"/>
              <w:right w:val="nil"/>
            </w:tcBorders>
          </w:tcPr>
          <w:p w:rsidR="007D4F2D" w:rsidRDefault="00210F3F">
            <w:pPr>
              <w:spacing w:after="0" w:line="259" w:lineRule="auto"/>
              <w:ind w:left="0" w:firstLine="0"/>
              <w:jc w:val="left"/>
            </w:pPr>
            <w:r>
              <w:t xml:space="preserve">OFFICE HOURS:  </w:t>
            </w:r>
          </w:p>
        </w:tc>
        <w:tc>
          <w:tcPr>
            <w:tcW w:w="720" w:type="dxa"/>
            <w:tcBorders>
              <w:top w:val="nil"/>
              <w:left w:val="nil"/>
              <w:bottom w:val="nil"/>
              <w:right w:val="nil"/>
            </w:tcBorders>
          </w:tcPr>
          <w:p w:rsidR="007D4F2D" w:rsidRDefault="00210F3F">
            <w:pPr>
              <w:spacing w:after="0" w:line="259" w:lineRule="auto"/>
              <w:ind w:left="0" w:firstLine="0"/>
              <w:jc w:val="left"/>
            </w:pPr>
            <w:r>
              <w:t xml:space="preserve"> </w:t>
            </w:r>
          </w:p>
        </w:tc>
        <w:tc>
          <w:tcPr>
            <w:tcW w:w="4370" w:type="dxa"/>
            <w:tcBorders>
              <w:top w:val="nil"/>
              <w:left w:val="nil"/>
              <w:bottom w:val="nil"/>
              <w:right w:val="nil"/>
            </w:tcBorders>
          </w:tcPr>
          <w:p w:rsidR="007D4F2D" w:rsidRDefault="00210F3F">
            <w:pPr>
              <w:spacing w:after="0" w:line="259" w:lineRule="auto"/>
              <w:ind w:left="0" w:firstLine="0"/>
              <w:jc w:val="left"/>
            </w:pPr>
            <w:r>
              <w:t xml:space="preserve">As posted on door. </w:t>
            </w:r>
          </w:p>
        </w:tc>
      </w:tr>
      <w:tr w:rsidR="007D4F2D">
        <w:trPr>
          <w:trHeight w:val="229"/>
        </w:trPr>
        <w:tc>
          <w:tcPr>
            <w:tcW w:w="2160" w:type="dxa"/>
            <w:tcBorders>
              <w:top w:val="nil"/>
              <w:left w:val="nil"/>
              <w:bottom w:val="nil"/>
              <w:right w:val="nil"/>
            </w:tcBorders>
          </w:tcPr>
          <w:p w:rsidR="007D4F2D" w:rsidRDefault="00210F3F">
            <w:pPr>
              <w:tabs>
                <w:tab w:val="center" w:pos="1440"/>
              </w:tabs>
              <w:spacing w:after="0" w:line="259" w:lineRule="auto"/>
              <w:ind w:left="0" w:firstLine="0"/>
              <w:jc w:val="left"/>
            </w:pPr>
            <w:r>
              <w:t xml:space="preserve">E-MAIL: </w:t>
            </w:r>
            <w:r>
              <w:tab/>
              <w:t xml:space="preserve"> </w:t>
            </w:r>
          </w:p>
        </w:tc>
        <w:tc>
          <w:tcPr>
            <w:tcW w:w="720" w:type="dxa"/>
            <w:tcBorders>
              <w:top w:val="nil"/>
              <w:left w:val="nil"/>
              <w:bottom w:val="nil"/>
              <w:right w:val="nil"/>
            </w:tcBorders>
          </w:tcPr>
          <w:p w:rsidR="007D4F2D" w:rsidRDefault="00210F3F">
            <w:pPr>
              <w:spacing w:after="0" w:line="259" w:lineRule="auto"/>
              <w:ind w:left="0" w:firstLine="0"/>
              <w:jc w:val="left"/>
            </w:pPr>
            <w:r>
              <w:t xml:space="preserve"> </w:t>
            </w:r>
          </w:p>
        </w:tc>
        <w:tc>
          <w:tcPr>
            <w:tcW w:w="4370" w:type="dxa"/>
            <w:tcBorders>
              <w:top w:val="nil"/>
              <w:left w:val="nil"/>
              <w:bottom w:val="nil"/>
              <w:right w:val="nil"/>
            </w:tcBorders>
          </w:tcPr>
          <w:p w:rsidR="007D4F2D" w:rsidRDefault="00677F30">
            <w:pPr>
              <w:spacing w:after="0" w:line="259" w:lineRule="auto"/>
              <w:ind w:left="0" w:firstLine="0"/>
              <w:jc w:val="left"/>
            </w:pPr>
            <w:r>
              <w:rPr>
                <w:color w:val="0000FF"/>
                <w:u w:val="single" w:color="0000FF"/>
              </w:rPr>
              <w:t>pgambles</w:t>
            </w:r>
            <w:r w:rsidR="00210F3F">
              <w:rPr>
                <w:color w:val="0000FF"/>
                <w:u w:val="single" w:color="0000FF"/>
              </w:rPr>
              <w:t>@southplainscollege.edu</w:t>
            </w:r>
            <w:r w:rsidR="00210F3F">
              <w:t xml:space="preserve">  </w:t>
            </w:r>
          </w:p>
        </w:tc>
      </w:tr>
      <w:tr w:rsidR="007D4F2D">
        <w:trPr>
          <w:trHeight w:val="229"/>
        </w:trPr>
        <w:tc>
          <w:tcPr>
            <w:tcW w:w="2160" w:type="dxa"/>
            <w:tcBorders>
              <w:top w:val="nil"/>
              <w:left w:val="nil"/>
              <w:bottom w:val="nil"/>
              <w:right w:val="nil"/>
            </w:tcBorders>
          </w:tcPr>
          <w:p w:rsidR="007D4F2D" w:rsidRDefault="00210F3F">
            <w:pPr>
              <w:tabs>
                <w:tab w:val="center" w:pos="1441"/>
              </w:tabs>
              <w:spacing w:after="0" w:line="259" w:lineRule="auto"/>
              <w:ind w:left="0" w:firstLine="0"/>
              <w:jc w:val="left"/>
            </w:pPr>
            <w:r>
              <w:t xml:space="preserve">CLASS TIME: </w:t>
            </w:r>
            <w:r>
              <w:tab/>
              <w:t xml:space="preserve"> </w:t>
            </w:r>
          </w:p>
        </w:tc>
        <w:tc>
          <w:tcPr>
            <w:tcW w:w="720" w:type="dxa"/>
            <w:tcBorders>
              <w:top w:val="nil"/>
              <w:left w:val="nil"/>
              <w:bottom w:val="nil"/>
              <w:right w:val="nil"/>
            </w:tcBorders>
          </w:tcPr>
          <w:p w:rsidR="007D4F2D" w:rsidRDefault="00210F3F">
            <w:pPr>
              <w:spacing w:after="0" w:line="259" w:lineRule="auto"/>
              <w:ind w:left="1" w:firstLine="0"/>
              <w:jc w:val="left"/>
            </w:pPr>
            <w:r>
              <w:t xml:space="preserve"> </w:t>
            </w:r>
          </w:p>
        </w:tc>
        <w:tc>
          <w:tcPr>
            <w:tcW w:w="4370" w:type="dxa"/>
            <w:tcBorders>
              <w:top w:val="nil"/>
              <w:left w:val="nil"/>
              <w:bottom w:val="nil"/>
              <w:right w:val="nil"/>
            </w:tcBorders>
          </w:tcPr>
          <w:p w:rsidR="007D4F2D" w:rsidRDefault="00210F3F">
            <w:pPr>
              <w:spacing w:after="0" w:line="259" w:lineRule="auto"/>
              <w:ind w:left="1" w:firstLine="0"/>
              <w:jc w:val="left"/>
            </w:pPr>
            <w:r>
              <w:t>3:30-5:20 PM T</w:t>
            </w:r>
            <w:r w:rsidR="00321BD7">
              <w:t>hursday</w:t>
            </w:r>
          </w:p>
        </w:tc>
      </w:tr>
      <w:tr w:rsidR="007D4F2D">
        <w:trPr>
          <w:trHeight w:val="246"/>
        </w:trPr>
        <w:tc>
          <w:tcPr>
            <w:tcW w:w="2160" w:type="dxa"/>
            <w:tcBorders>
              <w:top w:val="nil"/>
              <w:left w:val="nil"/>
              <w:bottom w:val="nil"/>
              <w:right w:val="nil"/>
            </w:tcBorders>
          </w:tcPr>
          <w:p w:rsidR="007D4F2D" w:rsidRDefault="00210F3F">
            <w:pPr>
              <w:spacing w:after="0" w:line="259" w:lineRule="auto"/>
              <w:ind w:left="1" w:firstLine="0"/>
              <w:jc w:val="left"/>
            </w:pPr>
            <w:r>
              <w:t xml:space="preserve">CLASSROOM:  </w:t>
            </w:r>
          </w:p>
        </w:tc>
        <w:tc>
          <w:tcPr>
            <w:tcW w:w="720" w:type="dxa"/>
            <w:tcBorders>
              <w:top w:val="nil"/>
              <w:left w:val="nil"/>
              <w:bottom w:val="nil"/>
              <w:right w:val="nil"/>
            </w:tcBorders>
          </w:tcPr>
          <w:p w:rsidR="007D4F2D" w:rsidRDefault="00210F3F">
            <w:pPr>
              <w:spacing w:after="0" w:line="259" w:lineRule="auto"/>
              <w:ind w:left="1" w:firstLine="0"/>
              <w:jc w:val="left"/>
            </w:pPr>
            <w:r>
              <w:t xml:space="preserve"> </w:t>
            </w:r>
          </w:p>
        </w:tc>
        <w:tc>
          <w:tcPr>
            <w:tcW w:w="4370" w:type="dxa"/>
            <w:tcBorders>
              <w:top w:val="nil"/>
              <w:left w:val="nil"/>
              <w:bottom w:val="nil"/>
              <w:right w:val="nil"/>
            </w:tcBorders>
          </w:tcPr>
          <w:p w:rsidR="007D4F2D" w:rsidRDefault="00210F3F">
            <w:pPr>
              <w:spacing w:after="0" w:line="259" w:lineRule="auto"/>
              <w:ind w:left="1" w:firstLine="0"/>
              <w:jc w:val="left"/>
            </w:pPr>
            <w:r>
              <w:t xml:space="preserve">LBC 121 </w:t>
            </w:r>
          </w:p>
          <w:p w:rsidR="00677F30" w:rsidRDefault="00677F30">
            <w:pPr>
              <w:spacing w:after="0" w:line="259" w:lineRule="auto"/>
              <w:ind w:left="1" w:firstLine="0"/>
              <w:jc w:val="left"/>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3"/>
      </w:tblGrid>
      <w:tr w:rsidR="008B3952" w:rsidRPr="008B3952" w:rsidTr="008B3952">
        <w:trPr>
          <w:tblCellSpacing w:w="15" w:type="dxa"/>
        </w:trPr>
        <w:tc>
          <w:tcPr>
            <w:tcW w:w="0" w:type="auto"/>
            <w:vAlign w:val="center"/>
            <w:hideMark/>
          </w:tcPr>
          <w:p w:rsidR="008B3952" w:rsidRPr="008B3952" w:rsidRDefault="008B3952" w:rsidP="008B3952">
            <w:pPr>
              <w:spacing w:after="0" w:line="240" w:lineRule="auto"/>
              <w:ind w:left="0" w:firstLine="0"/>
              <w:jc w:val="left"/>
              <w:rPr>
                <w:color w:val="auto"/>
                <w:szCs w:val="20"/>
              </w:rPr>
            </w:pPr>
            <w:r w:rsidRPr="008B3952">
              <w:rPr>
                <w:b/>
                <w:bCs/>
                <w:color w:val="auto"/>
                <w:szCs w:val="20"/>
              </w:rPr>
              <w:t>Course Description:</w:t>
            </w:r>
            <w:r w:rsidRPr="008B3952">
              <w:rPr>
                <w:color w:val="auto"/>
                <w:szCs w:val="20"/>
              </w:rPr>
              <w:t> The central purposes and functions of an appraisal, social and economic determinants of value, appraisal case studies, cost, market data and income approaches to value estimates, final correlations, and reporting.</w:t>
            </w:r>
          </w:p>
        </w:tc>
      </w:tr>
      <w:tr w:rsidR="008B3952" w:rsidRPr="008B3952" w:rsidTr="008B3952">
        <w:trPr>
          <w:trHeight w:val="375"/>
          <w:tblCellSpacing w:w="15" w:type="dxa"/>
        </w:trPr>
        <w:tc>
          <w:tcPr>
            <w:tcW w:w="0" w:type="auto"/>
            <w:vAlign w:val="center"/>
            <w:hideMark/>
          </w:tcPr>
          <w:p w:rsidR="008B3952" w:rsidRPr="008B3952" w:rsidRDefault="008B3952" w:rsidP="008B3952">
            <w:pPr>
              <w:spacing w:after="0" w:line="240" w:lineRule="auto"/>
              <w:ind w:left="0" w:firstLine="0"/>
              <w:jc w:val="left"/>
              <w:rPr>
                <w:color w:val="auto"/>
                <w:szCs w:val="20"/>
              </w:rPr>
            </w:pPr>
          </w:p>
        </w:tc>
      </w:tr>
      <w:tr w:rsidR="008B3952" w:rsidRPr="008B3952" w:rsidTr="008B3952">
        <w:trPr>
          <w:tblCellSpacing w:w="15" w:type="dxa"/>
        </w:trPr>
        <w:tc>
          <w:tcPr>
            <w:tcW w:w="0" w:type="auto"/>
            <w:vAlign w:val="center"/>
            <w:hideMark/>
          </w:tcPr>
          <w:p w:rsidR="008B3952" w:rsidRDefault="008B3952" w:rsidP="008B3952">
            <w:pPr>
              <w:spacing w:after="0" w:line="240" w:lineRule="auto"/>
              <w:ind w:left="0" w:firstLine="0"/>
              <w:jc w:val="left"/>
              <w:rPr>
                <w:color w:val="auto"/>
                <w:szCs w:val="20"/>
              </w:rPr>
            </w:pPr>
            <w:r w:rsidRPr="008B3952">
              <w:rPr>
                <w:b/>
                <w:bCs/>
                <w:color w:val="auto"/>
                <w:szCs w:val="20"/>
              </w:rPr>
              <w:t>End-of-Course Outcomes:</w:t>
            </w:r>
            <w:r w:rsidRPr="008B3952">
              <w:rPr>
                <w:color w:val="auto"/>
                <w:szCs w:val="20"/>
              </w:rPr>
              <w:t> Explain the functions of an appraisal; identify the three approaches to valuation estimates; describe both social and economic determinants of value; and complete a report that illustrates final correlations.</w:t>
            </w:r>
          </w:p>
          <w:p w:rsidR="003D23C4" w:rsidRPr="008B3952" w:rsidRDefault="003D23C4" w:rsidP="008B3952">
            <w:pPr>
              <w:spacing w:after="0" w:line="240" w:lineRule="auto"/>
              <w:ind w:left="0" w:firstLine="0"/>
              <w:jc w:val="left"/>
              <w:rPr>
                <w:color w:val="auto"/>
                <w:szCs w:val="20"/>
              </w:rPr>
            </w:pPr>
          </w:p>
          <w:p w:rsidR="008B3952" w:rsidRPr="008B3952" w:rsidRDefault="008B3952" w:rsidP="008B3952">
            <w:pPr>
              <w:spacing w:after="0" w:line="240" w:lineRule="auto"/>
              <w:ind w:left="0" w:firstLine="0"/>
              <w:jc w:val="left"/>
              <w:rPr>
                <w:color w:val="auto"/>
                <w:szCs w:val="20"/>
              </w:rPr>
            </w:pPr>
          </w:p>
        </w:tc>
      </w:tr>
    </w:tbl>
    <w:p w:rsidR="007D4F2D" w:rsidRDefault="00210F3F">
      <w:pPr>
        <w:spacing w:after="271"/>
        <w:ind w:left="-5"/>
      </w:pPr>
      <w:r>
        <w:rPr>
          <w:u w:val="single" w:color="000000"/>
        </w:rPr>
        <w:t>TEXTBOOKS AND MATERIALS</w:t>
      </w:r>
      <w:r>
        <w:t>: Students will need a copy of the book, Fundamentals of Real Estate Appraisal, 1</w:t>
      </w:r>
      <w:r w:rsidR="003D23C4">
        <w:t>4</w:t>
      </w:r>
      <w:r>
        <w:rPr>
          <w:vertAlign w:val="superscript"/>
        </w:rPr>
        <w:t>th</w:t>
      </w:r>
      <w:r>
        <w:t xml:space="preserve"> Edition, ISBN: 9781</w:t>
      </w:r>
      <w:r w:rsidR="003D23C4">
        <w:t>078817660</w:t>
      </w:r>
      <w:r>
        <w:t xml:space="preserve">.  Please verify that the books purchased are correct.   </w:t>
      </w:r>
    </w:p>
    <w:p w:rsidR="00743034" w:rsidRPr="009130D1" w:rsidRDefault="00743034" w:rsidP="00743034">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xml:space="preserve">: Late assignments will </w:t>
      </w:r>
      <w:r w:rsidRPr="009130D1">
        <w:rPr>
          <w:rFonts w:asciiTheme="minorHAnsi" w:hAnsiTheme="minorHAnsi" w:cstheme="minorHAnsi"/>
          <w:sz w:val="20"/>
          <w:szCs w:val="20"/>
          <w:u w:val="single"/>
        </w:rPr>
        <w:t>not</w:t>
      </w:r>
      <w:r w:rsidRPr="009130D1">
        <w:rPr>
          <w:rFonts w:asciiTheme="minorHAnsi" w:hAnsiTheme="minorHAnsi" w:cstheme="minorHAnsi"/>
          <w:sz w:val="20"/>
          <w:szCs w:val="20"/>
        </w:rPr>
        <w:t xml:space="preserve"> be accepted </w:t>
      </w:r>
      <w:r w:rsidRPr="009130D1">
        <w:rPr>
          <w:rFonts w:asciiTheme="minorHAnsi" w:hAnsiTheme="minorHAnsi" w:cstheme="minorHAnsi"/>
          <w:color w:val="000000"/>
          <w:sz w:val="20"/>
          <w:szCs w:val="20"/>
        </w:rPr>
        <w:t>without prior approval (before the due date) and only for good cause</w:t>
      </w:r>
      <w:r w:rsidRPr="009130D1">
        <w:rPr>
          <w:rFonts w:asciiTheme="minorHAnsi" w:hAnsiTheme="minorHAnsi" w:cstheme="minorHAnsi"/>
          <w:sz w:val="20"/>
          <w:szCs w:val="20"/>
        </w:rPr>
        <w:t>.  Grade equivalents: 90 to 100% = A; 80 to 89% = B; 70 to 79% = C; 60 to 69% = D; below 60% = F.</w:t>
      </w:r>
      <w:r w:rsidR="00481E53">
        <w:rPr>
          <w:rFonts w:asciiTheme="minorHAnsi" w:hAnsiTheme="minorHAnsi" w:cstheme="minorHAnsi"/>
          <w:sz w:val="20"/>
          <w:szCs w:val="20"/>
        </w:rPr>
        <w:t xml:space="preserve"> The three</w:t>
      </w:r>
      <w:r>
        <w:rPr>
          <w:rFonts w:asciiTheme="minorHAnsi" w:hAnsiTheme="minorHAnsi" w:cstheme="minorHAnsi"/>
          <w:sz w:val="20"/>
          <w:szCs w:val="20"/>
        </w:rPr>
        <w:t xml:space="preserve"> lowest grades will be dropped. </w:t>
      </w:r>
    </w:p>
    <w:p w:rsidR="00743034" w:rsidRPr="009130D1" w:rsidRDefault="00743034" w:rsidP="00743034">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Pr>
          <w:rFonts w:asciiTheme="minorHAnsi" w:hAnsiTheme="minorHAnsi" w:cstheme="minorHAnsi"/>
          <w:sz w:val="20"/>
          <w:szCs w:val="20"/>
        </w:rPr>
        <w:t>10</w:t>
      </w:r>
      <w:r w:rsidRPr="009130D1">
        <w:rPr>
          <w:rFonts w:asciiTheme="minorHAnsi" w:hAnsiTheme="minorHAnsi" w:cstheme="minorHAnsi"/>
          <w:sz w:val="20"/>
          <w:szCs w:val="20"/>
        </w:rPr>
        <w:t>0%</w:t>
      </w:r>
    </w:p>
    <w:p w:rsidR="00743034" w:rsidRDefault="00743034" w:rsidP="00743034">
      <w:pPr>
        <w:pStyle w:val="NormalWeb"/>
        <w:spacing w:before="0" w:beforeAutospacing="0" w:after="0" w:afterAutospacing="0"/>
        <w:jc w:val="both"/>
        <w:rPr>
          <w:rFonts w:asciiTheme="minorHAnsi" w:hAnsiTheme="minorHAnsi" w:cstheme="minorHAnsi"/>
          <w:sz w:val="20"/>
          <w:szCs w:val="20"/>
          <w:u w:val="single"/>
        </w:rPr>
      </w:pPr>
    </w:p>
    <w:p w:rsidR="00161462" w:rsidRPr="000F407A" w:rsidRDefault="00161462" w:rsidP="00161462">
      <w:pPr>
        <w:pStyle w:val="ListParagraph"/>
        <w:shd w:val="clear" w:color="auto" w:fill="FFFFFF" w:themeFill="background1"/>
        <w:ind w:left="0"/>
        <w:rPr>
          <w:rFonts w:cstheme="minorHAnsi"/>
          <w:sz w:val="20"/>
          <w:szCs w:val="20"/>
        </w:rPr>
      </w:pPr>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Pr>
          <w:rFonts w:eastAsia="Times New Roman" w:cstheme="minorHAnsi"/>
          <w:b/>
          <w:bCs/>
          <w:color w:val="242424"/>
          <w:sz w:val="20"/>
          <w:szCs w:val="20"/>
          <w:bdr w:val="none" w:sz="0" w:space="0" w:color="auto" w:frame="1"/>
        </w:rPr>
        <w:t>April 24</w:t>
      </w:r>
      <w:r w:rsidRPr="007153EC">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8"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161462" w:rsidRPr="009130D1" w:rsidRDefault="00161462" w:rsidP="00161462">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Pr>
          <w:rFonts w:asciiTheme="minorHAnsi" w:hAnsiTheme="minorHAnsi" w:cstheme="minorHAnsi"/>
          <w:sz w:val="20"/>
          <w:szCs w:val="20"/>
        </w:rPr>
        <w:t xml:space="preserve"> The three lowest exams will be dropped. NO MAKE-UP EXAMS WILL BE GIVEN UNDER ANY CIRCUMSTANCES.</w:t>
      </w:r>
    </w:p>
    <w:p w:rsidR="00161462" w:rsidRPr="009130D1" w:rsidRDefault="00161462" w:rsidP="00161462">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161462" w:rsidRDefault="00161462" w:rsidP="00161462">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161462" w:rsidRPr="000F407A" w:rsidRDefault="00161462" w:rsidP="00161462">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161462" w:rsidRPr="000F407A" w:rsidRDefault="00161462" w:rsidP="00161462">
      <w:pPr>
        <w:widowControl w:val="0"/>
        <w:rPr>
          <w:rFonts w:asciiTheme="minorHAnsi" w:hAnsiTheme="minorHAnsi" w:cstheme="minorHAnsi"/>
          <w:szCs w:val="20"/>
        </w:rPr>
      </w:pPr>
      <w:r w:rsidRPr="000F407A">
        <w:rPr>
          <w:rFonts w:asciiTheme="minorHAnsi" w:hAnsiTheme="minorHAnsi" w:cstheme="minorHAnsi"/>
          <w:szCs w:val="20"/>
          <w:u w:val="single"/>
        </w:rPr>
        <w:t>CLASSROOM ETIQUETTE</w:t>
      </w:r>
      <w:r w:rsidRPr="000F407A">
        <w:rPr>
          <w:rFonts w:asciiTheme="minorHAnsi" w:hAnsiTheme="minorHAnsi" w:cstheme="minorHAnsi"/>
          <w:szCs w:val="20"/>
        </w:rPr>
        <w:t>:  Real Estate agents will want to conduct themselves in a professional capacity once in the work force.  Reputation and client service are key</w:t>
      </w:r>
      <w:r>
        <w:rPr>
          <w:rFonts w:asciiTheme="minorHAnsi" w:hAnsiTheme="minorHAnsi" w:cstheme="minorHAnsi"/>
          <w:szCs w:val="20"/>
        </w:rPr>
        <w:t>s</w:t>
      </w:r>
      <w:r w:rsidRPr="000F407A">
        <w:rPr>
          <w:rFonts w:asciiTheme="minorHAnsi" w:hAnsiTheme="minorHAnsi" w:cstheme="minorHAnsi"/>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ARE ALLOWED.  </w:t>
      </w:r>
    </w:p>
    <w:p w:rsidR="00161462" w:rsidRPr="000F407A" w:rsidRDefault="00161462" w:rsidP="00161462">
      <w:pPr>
        <w:widowControl w:val="0"/>
        <w:rPr>
          <w:rFonts w:asciiTheme="minorHAnsi" w:hAnsiTheme="minorHAnsi" w:cstheme="minorHAnsi"/>
          <w:szCs w:val="20"/>
        </w:rPr>
      </w:pPr>
    </w:p>
    <w:p w:rsidR="00161462" w:rsidRPr="000F407A" w:rsidRDefault="00161462" w:rsidP="00161462">
      <w:pPr>
        <w:widowControl w:val="0"/>
        <w:rPr>
          <w:rFonts w:asciiTheme="minorHAnsi" w:hAnsiTheme="minorHAnsi" w:cstheme="minorHAnsi"/>
          <w:b/>
          <w:szCs w:val="20"/>
        </w:rPr>
      </w:pPr>
      <w:r w:rsidRPr="000F407A">
        <w:rPr>
          <w:rFonts w:asciiTheme="minorHAnsi" w:hAnsiTheme="minorHAnsi" w:cstheme="minorHAnsi"/>
          <w:szCs w:val="20"/>
          <w:u w:val="single"/>
        </w:rPr>
        <w:lastRenderedPageBreak/>
        <w:t>CELL PHONES</w:t>
      </w:r>
      <w:r w:rsidRPr="000F407A">
        <w:rPr>
          <w:rFonts w:asciiTheme="minorHAnsi" w:hAnsiTheme="minorHAnsi" w:cstheme="minorHAnsi"/>
          <w:szCs w:val="20"/>
        </w:rPr>
        <w:t xml:space="preserve">:  </w:t>
      </w:r>
      <w:r w:rsidRPr="000F407A">
        <w:rPr>
          <w:rFonts w:asciiTheme="minorHAnsi" w:hAnsiTheme="minorHAnsi" w:cstheme="minorHAnsi"/>
          <w:b/>
          <w:szCs w:val="20"/>
        </w:rPr>
        <w:t xml:space="preserve">Cell phones </w:t>
      </w:r>
      <w:r w:rsidRPr="000F407A">
        <w:rPr>
          <w:rFonts w:asciiTheme="minorHAnsi" w:hAnsiTheme="minorHAnsi" w:cstheme="minorHAnsi"/>
          <w:b/>
          <w:szCs w:val="20"/>
          <w:u w:val="single"/>
        </w:rPr>
        <w:t>must be muted</w:t>
      </w:r>
      <w:r w:rsidRPr="000F407A">
        <w:rPr>
          <w:rFonts w:asciiTheme="minorHAnsi" w:hAnsiTheme="minorHAnsi" w:cstheme="minorHAnsi"/>
          <w:b/>
          <w:szCs w:val="20"/>
        </w:rPr>
        <w:t xml:space="preserve"> during all classroom interaction.  Texting during class is prohibited.  Violation of this policy may result in the student being removed from the classroom and dropped from the course.</w:t>
      </w:r>
    </w:p>
    <w:p w:rsidR="00161462" w:rsidRDefault="00161462" w:rsidP="00161462">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161462" w:rsidRPr="000D5415" w:rsidRDefault="00161462" w:rsidP="00161462">
      <w:pPr>
        <w:pStyle w:val="NormalWeb"/>
        <w:spacing w:before="0" w:beforeAutospacing="0" w:after="0" w:afterAutospacing="0"/>
        <w:jc w:val="both"/>
        <w:rPr>
          <w:rFonts w:asciiTheme="minorHAnsi" w:hAnsiTheme="minorHAnsi" w:cstheme="minorHAnsi"/>
          <w:sz w:val="10"/>
          <w:szCs w:val="10"/>
        </w:rPr>
      </w:pPr>
    </w:p>
    <w:p w:rsidR="00161462" w:rsidRPr="000322E0" w:rsidRDefault="00161462" w:rsidP="00161462">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Intellectual Exchange Statement  </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161462" w:rsidRPr="000322E0" w:rsidRDefault="00161462" w:rsidP="00161462">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Disabilities Statement  </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161462" w:rsidRPr="000322E0" w:rsidRDefault="00161462" w:rsidP="00161462">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Non-Discrimination Statement  </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161462" w:rsidRPr="000322E0" w:rsidRDefault="00161462" w:rsidP="00161462">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Title IX Pregnancy Accommodations Statement  </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If you are pregnant, or have given birth within six months, under Title IX you have a right to reasonable accommodations to help continue your education. To activate accommodations you must submit a </w:t>
      </w:r>
      <w:hyperlink r:id="rId9" w:history="1">
        <w:r w:rsidRPr="000322E0">
          <w:rPr>
            <w:rFonts w:asciiTheme="minorHAnsi" w:hAnsiTheme="minorHAnsi" w:cstheme="minorHAnsi"/>
            <w:szCs w:val="20"/>
            <w:u w:val="single"/>
          </w:rPr>
          <w:t>Title IX pregnancy accommodations request</w:t>
        </w:r>
      </w:hyperlink>
      <w:r w:rsidRPr="000322E0">
        <w:rPr>
          <w:rFonts w:asciiTheme="minorHAnsi" w:hAnsiTheme="minorHAnsi" w:cstheme="minorHAnsi"/>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10" w:history="1">
        <w:r w:rsidRPr="000322E0">
          <w:rPr>
            <w:rFonts w:asciiTheme="minorHAnsi" w:hAnsiTheme="minorHAnsi" w:cstheme="minorHAnsi"/>
            <w:szCs w:val="20"/>
            <w:u w:val="single"/>
          </w:rPr>
          <w:t>dburleson@southplainscollege.edu</w:t>
        </w:r>
      </w:hyperlink>
      <w:r w:rsidRPr="000322E0">
        <w:rPr>
          <w:rFonts w:asciiTheme="minorHAnsi" w:hAnsiTheme="minorHAnsi" w:cstheme="minorHAnsi"/>
          <w:szCs w:val="20"/>
        </w:rPr>
        <w:t> for assistance.    </w:t>
      </w:r>
    </w:p>
    <w:p w:rsidR="00161462" w:rsidRPr="000322E0" w:rsidRDefault="00161462" w:rsidP="00161462">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CARE (Campus Assessment, Response, and Evaluation) Team </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11" w:history="1">
        <w:r w:rsidRPr="000322E0">
          <w:rPr>
            <w:rFonts w:asciiTheme="minorHAnsi" w:hAnsiTheme="minorHAnsi" w:cstheme="minorHAnsi"/>
            <w:szCs w:val="20"/>
            <w:u w:val="single"/>
          </w:rPr>
          <w:t>CARE Team referral</w:t>
        </w:r>
      </w:hyperlink>
      <w:r w:rsidRPr="000322E0">
        <w:rPr>
          <w:rFonts w:asciiTheme="minorHAnsi" w:hAnsiTheme="minorHAnsi" w:cstheme="minorHAnsi"/>
          <w:szCs w:val="20"/>
        </w:rPr>
        <w:t>.  You may also submit a referral for yourself if you would like additional support.  NOTE:  In cases where a person’s behavior poses an imminent threat to you or another, contact 911.</w:t>
      </w:r>
    </w:p>
    <w:p w:rsidR="00161462" w:rsidRPr="000322E0" w:rsidRDefault="00161462" w:rsidP="00161462">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Campus Concealed Carry Statement  </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2" w:history="1">
        <w:r w:rsidRPr="000322E0">
          <w:rPr>
            <w:rFonts w:asciiTheme="minorHAnsi" w:hAnsiTheme="minorHAnsi" w:cstheme="minorHAnsi"/>
            <w:szCs w:val="20"/>
            <w:u w:val="single"/>
          </w:rPr>
          <w:t>http://www.southplainscollege.edu/campuscarry.php</w:t>
        </w:r>
      </w:hyperlink>
      <w:r w:rsidRPr="000322E0">
        <w:rPr>
          <w:rFonts w:asciiTheme="minorHAnsi" w:hAnsiTheme="minorHAnsi" w:cstheme="minorHAnsi"/>
          <w:szCs w:val="20"/>
        </w:rPr>
        <w:t>  </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 </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lastRenderedPageBreak/>
        <w:t>Pursuant to PC 46.035, the open carrying of handguns is prohibited on all South Plains College campuses. Report violations to the College Police Department at 806-716-2396 or 9-1-1.  </w:t>
      </w:r>
    </w:p>
    <w:p w:rsidR="00161462" w:rsidRPr="000322E0" w:rsidRDefault="00161462" w:rsidP="00161462">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COVID-19  </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If you are experiencing any of the following symptoms, please do not attend class and either seek medical attention or get tested for COVID-19.   </w:t>
      </w:r>
    </w:p>
    <w:p w:rsidR="00161462" w:rsidRPr="000322E0" w:rsidRDefault="00161462" w:rsidP="00161462">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Cough, shortness of breath, difficulty breathing</w:t>
      </w:r>
    </w:p>
    <w:p w:rsidR="00161462" w:rsidRPr="000322E0" w:rsidRDefault="00161462" w:rsidP="00161462">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Fever or chills</w:t>
      </w:r>
    </w:p>
    <w:p w:rsidR="00161462" w:rsidRPr="000322E0" w:rsidRDefault="00161462" w:rsidP="00161462">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Muscles or body aches</w:t>
      </w:r>
    </w:p>
    <w:p w:rsidR="00161462" w:rsidRPr="000322E0" w:rsidRDefault="00161462" w:rsidP="00161462">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Vomiting or diarrhea</w:t>
      </w:r>
    </w:p>
    <w:p w:rsidR="00161462" w:rsidRPr="000322E0" w:rsidRDefault="00161462" w:rsidP="00161462">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New loss of taste and smell</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Please also notify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BSN, RN, Associate Director of Health &amp; Wellness, at </w:t>
      </w:r>
      <w:hyperlink r:id="rId13" w:history="1">
        <w:r w:rsidRPr="000322E0">
          <w:rPr>
            <w:rFonts w:asciiTheme="minorHAnsi" w:hAnsiTheme="minorHAnsi" w:cstheme="minorHAnsi"/>
            <w:szCs w:val="20"/>
            <w:u w:val="single"/>
            <w:shd w:val="clear" w:color="auto" w:fill="FFFFFF"/>
          </w:rPr>
          <w:t>dedens@southplainscollege.edu</w:t>
        </w:r>
      </w:hyperlink>
      <w:r w:rsidRPr="000322E0">
        <w:rPr>
          <w:rFonts w:asciiTheme="minorHAnsi" w:hAnsiTheme="minorHAnsi" w:cstheme="minorHAnsi"/>
          <w:szCs w:val="20"/>
        </w:rPr>
        <w:t> or 806-716-2376 </w:t>
      </w:r>
    </w:p>
    <w:p w:rsidR="00161462" w:rsidRPr="000322E0" w:rsidRDefault="00161462" w:rsidP="00161462">
      <w:pPr>
        <w:numPr>
          <w:ilvl w:val="0"/>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SPC will follow the recommended 5-day isolation period for individuals that test positive.</w:t>
      </w:r>
    </w:p>
    <w:p w:rsidR="00161462" w:rsidRPr="000322E0" w:rsidRDefault="00161462" w:rsidP="00161462">
      <w:pPr>
        <w:numPr>
          <w:ilvl w:val="1"/>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b/>
          <w:bCs/>
          <w:szCs w:val="20"/>
        </w:rPr>
        <w:t>Please note that day 0 is the date of positive test. Day 1 begins the first full day after the date of positive result.</w:t>
      </w:r>
    </w:p>
    <w:p w:rsidR="00161462" w:rsidRPr="000322E0" w:rsidRDefault="00161462" w:rsidP="00161462">
      <w:pPr>
        <w:numPr>
          <w:ilvl w:val="0"/>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COVID reporting</w:t>
      </w:r>
    </w:p>
    <w:p w:rsidR="00161462" w:rsidRPr="000322E0" w:rsidRDefault="00161462" w:rsidP="00161462">
      <w:pPr>
        <w:numPr>
          <w:ilvl w:val="1"/>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xml:space="preserve">Please have students and employees notify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xml:space="preserve">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if they have tested positive to verify dates before returning to class or work.   </w:t>
      </w:r>
    </w:p>
    <w:p w:rsidR="00161462" w:rsidRPr="000322E0" w:rsidRDefault="00161462" w:rsidP="00161462">
      <w:pPr>
        <w:numPr>
          <w:ilvl w:val="1"/>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BSN, RN at </w:t>
      </w:r>
      <w:hyperlink r:id="rId14" w:history="1">
        <w:r w:rsidRPr="000322E0">
          <w:rPr>
            <w:rFonts w:asciiTheme="minorHAnsi" w:hAnsiTheme="minorHAnsi" w:cstheme="minorHAnsi"/>
            <w:szCs w:val="20"/>
            <w:u w:val="single"/>
          </w:rPr>
          <w:t>dedens@southplainscollege.edu</w:t>
        </w:r>
      </w:hyperlink>
      <w:r w:rsidRPr="000322E0">
        <w:rPr>
          <w:rFonts w:asciiTheme="minorHAnsi" w:hAnsiTheme="minorHAnsi" w:cstheme="minorHAnsi"/>
          <w:szCs w:val="20"/>
        </w:rPr>
        <w:t>.</w:t>
      </w:r>
    </w:p>
    <w:p w:rsidR="00161462" w:rsidRPr="000322E0" w:rsidRDefault="00161462" w:rsidP="00161462">
      <w:pPr>
        <w:numPr>
          <w:ilvl w:val="1"/>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A student is clear to return to class without further assessment if they have completed:</w:t>
      </w:r>
    </w:p>
    <w:p w:rsidR="00161462" w:rsidRPr="000322E0" w:rsidRDefault="00161462" w:rsidP="00161462">
      <w:pPr>
        <w:numPr>
          <w:ilvl w:val="2"/>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The 5-day isolation period, symptoms have improved and</w:t>
      </w:r>
    </w:p>
    <w:p w:rsidR="00161462" w:rsidRPr="000322E0" w:rsidRDefault="00161462" w:rsidP="00161462">
      <w:pPr>
        <w:numPr>
          <w:ilvl w:val="2"/>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they are afebrile for 24 hours without the use of fever-reducing medication. </w:t>
      </w:r>
    </w:p>
    <w:p w:rsidR="00161462" w:rsidRPr="000322E0" w:rsidRDefault="00161462" w:rsidP="00161462">
      <w:pPr>
        <w:numPr>
          <w:ilvl w:val="0"/>
          <w:numId w:val="8"/>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xml:space="preserve">Please instruct students and employees to communicate with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xml:space="preserve">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w:t>
      </w:r>
      <w:r w:rsidRPr="000322E0">
        <w:rPr>
          <w:rFonts w:asciiTheme="minorHAnsi" w:hAnsiTheme="minorHAnsi" w:cstheme="minorHAnsi"/>
          <w:szCs w:val="20"/>
          <w:u w:val="single"/>
        </w:rPr>
        <w:t>prior to their return date</w:t>
      </w:r>
      <w:r w:rsidRPr="000322E0">
        <w:rPr>
          <w:rFonts w:asciiTheme="minorHAnsi" w:hAnsiTheme="minorHAnsi" w:cstheme="minorHAnsi"/>
          <w:szCs w:val="20"/>
        </w:rPr>
        <w:t> if still symptomatic at the end of the 5-day isolation.  </w:t>
      </w:r>
    </w:p>
    <w:p w:rsidR="00161462" w:rsidRPr="000322E0" w:rsidRDefault="00161462" w:rsidP="00161462">
      <w:pPr>
        <w:numPr>
          <w:ilvl w:val="0"/>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Exposed individuals will not be required to quarantine. If exposed, SPC does request individuals closely monitor themselves. If an individual does become symptomatic, please do not attend class or work and be tested.  </w:t>
      </w:r>
    </w:p>
    <w:p w:rsidR="00161462" w:rsidRPr="000322E0" w:rsidRDefault="00161462" w:rsidP="00161462">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Artificial Intelligence Statement</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Purpose of Artificial Intelligence (AI) Applications:</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 xml:space="preserve">AI applications such as </w:t>
      </w:r>
      <w:proofErr w:type="spellStart"/>
      <w:r w:rsidRPr="000322E0">
        <w:rPr>
          <w:rFonts w:asciiTheme="minorHAnsi" w:hAnsiTheme="minorHAnsi" w:cstheme="minorHAnsi"/>
          <w:szCs w:val="20"/>
        </w:rPr>
        <w:t>ChatGPT</w:t>
      </w:r>
      <w:proofErr w:type="spellEnd"/>
      <w:r w:rsidRPr="000322E0">
        <w:rPr>
          <w:rFonts w:asciiTheme="minorHAnsi" w:hAnsiTheme="minorHAnsi" w:cstheme="minorHAnsi"/>
          <w:szCs w:val="20"/>
        </w:rPr>
        <w:t xml:space="preserve">, </w:t>
      </w:r>
      <w:proofErr w:type="spellStart"/>
      <w:r w:rsidRPr="000322E0">
        <w:rPr>
          <w:rFonts w:asciiTheme="minorHAnsi" w:hAnsiTheme="minorHAnsi" w:cstheme="minorHAnsi"/>
          <w:szCs w:val="20"/>
        </w:rPr>
        <w:t>OpenAI</w:t>
      </w:r>
      <w:proofErr w:type="spellEnd"/>
      <w:r w:rsidRPr="000322E0">
        <w:rPr>
          <w:rFonts w:asciiTheme="minorHAnsi" w:hAnsiTheme="minorHAnsi" w:cstheme="minorHAnsi"/>
          <w:szCs w:val="20"/>
        </w:rPr>
        <w:t xml:space="preserve">, Bard, Grammarly, </w:t>
      </w:r>
      <w:proofErr w:type="spellStart"/>
      <w:r w:rsidRPr="000322E0">
        <w:rPr>
          <w:rFonts w:asciiTheme="minorHAnsi" w:hAnsiTheme="minorHAnsi" w:cstheme="minorHAnsi"/>
          <w:szCs w:val="20"/>
        </w:rPr>
        <w:t>WordTune</w:t>
      </w:r>
      <w:proofErr w:type="spellEnd"/>
      <w:r w:rsidRPr="000322E0">
        <w:rPr>
          <w:rFonts w:asciiTheme="minorHAnsi" w:hAnsiTheme="minorHAnsi" w:cstheme="minorHAnsi"/>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Academic Integrity:</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Collaboration and Consultation:</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lastRenderedPageBreak/>
        <w:t>· Critical Thinking and Originality:</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Ethical Use and Bias Awareness:</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Responsible Engagement:</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Compliance with South Plains College Policies:</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161462" w:rsidRPr="000322E0" w:rsidRDefault="00161462" w:rsidP="00161462">
      <w:pPr>
        <w:shd w:val="clear" w:color="auto" w:fill="FFFFFF"/>
        <w:spacing w:after="150"/>
        <w:rPr>
          <w:rFonts w:asciiTheme="minorHAnsi" w:hAnsiTheme="minorHAnsi" w:cstheme="minorHAnsi"/>
          <w:szCs w:val="20"/>
        </w:rPr>
      </w:pPr>
      <w:r w:rsidRPr="000322E0">
        <w:rPr>
          <w:rFonts w:asciiTheme="minorHAnsi" w:hAnsiTheme="minorHAnsi" w:cstheme="minorHAnsi"/>
          <w:szCs w:val="20"/>
        </w:rPr>
        <w:t>· Remember, AI can be a tool to support your learning in certain courses and assignments, but it cannot replace the critical thinking, creativity, and independent work that are integral to your overall academic growth.</w:t>
      </w:r>
    </w:p>
    <w:p w:rsidR="00161462" w:rsidRDefault="00161462" w:rsidP="00743034">
      <w:pPr>
        <w:pStyle w:val="NormalWeb"/>
        <w:spacing w:before="0" w:beforeAutospacing="0" w:after="0" w:afterAutospacing="0"/>
        <w:jc w:val="both"/>
        <w:rPr>
          <w:rFonts w:asciiTheme="minorHAnsi" w:hAnsiTheme="minorHAnsi" w:cstheme="minorHAnsi"/>
          <w:sz w:val="20"/>
          <w:szCs w:val="20"/>
          <w:u w:val="single"/>
        </w:rPr>
      </w:pPr>
    </w:p>
    <w:sectPr w:rsidR="00161462" w:rsidSect="00626716">
      <w:pgSz w:w="12240" w:h="15840"/>
      <w:pgMar w:top="699" w:right="717" w:bottom="12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B6936F0"/>
    <w:multiLevelType w:val="hybridMultilevel"/>
    <w:tmpl w:val="8744B0E6"/>
    <w:lvl w:ilvl="0" w:tplc="F416A51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A23F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829BE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B0251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6249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FAC5D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10C98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7A1F6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FE656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2D"/>
    <w:rsid w:val="00055B7E"/>
    <w:rsid w:val="000870F1"/>
    <w:rsid w:val="00120941"/>
    <w:rsid w:val="00161462"/>
    <w:rsid w:val="00210F3F"/>
    <w:rsid w:val="00321BD7"/>
    <w:rsid w:val="003652D9"/>
    <w:rsid w:val="003D23C4"/>
    <w:rsid w:val="00481E53"/>
    <w:rsid w:val="004C06DC"/>
    <w:rsid w:val="00626716"/>
    <w:rsid w:val="00677F30"/>
    <w:rsid w:val="007374C4"/>
    <w:rsid w:val="00743034"/>
    <w:rsid w:val="007D4F2D"/>
    <w:rsid w:val="008B3952"/>
    <w:rsid w:val="00E8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A2C36-829C-498C-B5F2-1C2070C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716"/>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rsid w:val="00626716"/>
    <w:pPr>
      <w:keepNext/>
      <w:keepLines/>
      <w:spacing w:after="0"/>
      <w:ind w:left="10" w:right="7"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6716"/>
    <w:rPr>
      <w:rFonts w:ascii="Times New Roman" w:eastAsia="Times New Roman" w:hAnsi="Times New Roman" w:cs="Times New Roman"/>
      <w:b/>
      <w:color w:val="000000"/>
      <w:sz w:val="20"/>
    </w:rPr>
  </w:style>
  <w:style w:type="table" w:customStyle="1" w:styleId="TableGrid">
    <w:name w:val="TableGrid"/>
    <w:rsid w:val="00626716"/>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677F30"/>
    <w:pPr>
      <w:spacing w:before="100" w:beforeAutospacing="1" w:after="100" w:afterAutospacing="1" w:line="240" w:lineRule="auto"/>
      <w:ind w:left="0" w:firstLine="0"/>
      <w:jc w:val="left"/>
    </w:pPr>
    <w:rPr>
      <w:color w:val="auto"/>
      <w:sz w:val="24"/>
      <w:szCs w:val="24"/>
    </w:rPr>
  </w:style>
  <w:style w:type="paragraph" w:styleId="ListParagraph">
    <w:name w:val="List Paragraph"/>
    <w:basedOn w:val="Normal"/>
    <w:uiPriority w:val="34"/>
    <w:qFormat/>
    <w:rsid w:val="00743034"/>
    <w:pPr>
      <w:spacing w:after="0" w:line="240" w:lineRule="auto"/>
      <w:ind w:left="720" w:firstLine="0"/>
      <w:contextualSpacing/>
      <w:jc w:val="left"/>
    </w:pPr>
    <w:rPr>
      <w:rFonts w:asciiTheme="minorHAnsi" w:eastAsiaTheme="minorEastAsia" w:hAnsiTheme="minorHAnsi" w:cstheme="minorBidi"/>
      <w:color w:val="auto"/>
      <w:sz w:val="24"/>
      <w:szCs w:val="24"/>
    </w:rPr>
  </w:style>
  <w:style w:type="character" w:styleId="Hyperlink">
    <w:name w:val="Hyperlink"/>
    <w:basedOn w:val="DefaultParagraphFont"/>
    <w:unhideWhenUsed/>
    <w:rsid w:val="00481E53"/>
    <w:rPr>
      <w:color w:val="0000FF"/>
      <w:u w:val="single"/>
    </w:rPr>
  </w:style>
  <w:style w:type="character" w:styleId="Strong">
    <w:name w:val="Strong"/>
    <w:basedOn w:val="DefaultParagraphFont"/>
    <w:uiPriority w:val="22"/>
    <w:qFormat/>
    <w:rsid w:val="008B3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64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3" Type="http://schemas.openxmlformats.org/officeDocument/2006/relationships/hyperlink" Target="mailto:dedens@southplains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plainscollege.edu/campuscarry.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m.maxient.com/reportingform.php?SouthPlains&amp;layout_id=1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cirilo@southplainscollege.edu" TargetMode="External"/><Relationship Id="rId4" Type="http://schemas.openxmlformats.org/officeDocument/2006/relationships/numbering" Target="numbering.xml"/><Relationship Id="rId9" Type="http://schemas.openxmlformats.org/officeDocument/2006/relationships/hyperlink" Target="https://cm.maxient.com/reportingform.php?SouthPlains&amp;layout_id=40"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4" ma:contentTypeDescription="Create a new document." ma:contentTypeScope="" ma:versionID="f88538fadb75c91f0504ccde11b0e0dc">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454d515b8cc7eeaaf72d079b3c33ce2a"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6FB19-E25F-4EE0-A11E-34C2073D9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902D4-21CD-47D7-9389-3356CC5CC578}">
  <ds:schemaRefs>
    <ds:schemaRef ds:uri="http://schemas.microsoft.com/sharepoint/v3/contenttype/forms"/>
  </ds:schemaRefs>
</ds:datastoreItem>
</file>

<file path=customXml/itemProps3.xml><?xml version="1.0" encoding="utf-8"?>
<ds:datastoreItem xmlns:ds="http://schemas.openxmlformats.org/officeDocument/2006/customXml" ds:itemID="{E3759D44-8A19-40D5-8A33-10CC6EAEC0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Gambles, Petra A</cp:lastModifiedBy>
  <cp:revision>2</cp:revision>
  <cp:lastPrinted>2025-01-08T14:32:00Z</cp:lastPrinted>
  <dcterms:created xsi:type="dcterms:W3CDTF">2025-01-08T15:05:00Z</dcterms:created>
  <dcterms:modified xsi:type="dcterms:W3CDTF">2025-01-08T15:05:00Z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